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E2" w:rsidRPr="0069387B" w:rsidRDefault="009D25E2" w:rsidP="00CB770A">
      <w:pPr>
        <w:jc w:val="center"/>
        <w:rPr>
          <w:rFonts w:ascii="Calibri" w:hAnsi="Calibri" w:cs="Calibri"/>
          <w:b/>
          <w:sz w:val="22"/>
          <w:szCs w:val="22"/>
        </w:rPr>
      </w:pPr>
    </w:p>
    <w:p w:rsidR="009D25E2" w:rsidRPr="0069387B" w:rsidRDefault="009D25E2" w:rsidP="00CB770A">
      <w:pPr>
        <w:jc w:val="center"/>
        <w:rPr>
          <w:rFonts w:ascii="Calibri" w:hAnsi="Calibri" w:cs="Calibri"/>
          <w:b/>
          <w:sz w:val="22"/>
          <w:szCs w:val="22"/>
        </w:rPr>
      </w:pPr>
    </w:p>
    <w:p w:rsidR="009D25E2" w:rsidRPr="0069387B" w:rsidRDefault="009D25E2" w:rsidP="009D25E2">
      <w:pPr>
        <w:jc w:val="center"/>
        <w:rPr>
          <w:rFonts w:ascii="Calibri" w:hAnsi="Calibri" w:cs="Calibri"/>
          <w:b/>
          <w:sz w:val="22"/>
          <w:szCs w:val="22"/>
        </w:rPr>
      </w:pPr>
    </w:p>
    <w:p w:rsidR="009D25E2" w:rsidRDefault="00CB770A" w:rsidP="00815260">
      <w:pPr>
        <w:jc w:val="center"/>
        <w:rPr>
          <w:rFonts w:ascii="Calibri" w:hAnsi="Calibri" w:cs="Calibri"/>
          <w:b/>
          <w:sz w:val="22"/>
          <w:szCs w:val="22"/>
        </w:rPr>
      </w:pPr>
      <w:r w:rsidRPr="0069387B">
        <w:rPr>
          <w:rFonts w:ascii="Calibri" w:hAnsi="Calibri" w:cs="Calibri"/>
          <w:b/>
          <w:sz w:val="22"/>
          <w:szCs w:val="22"/>
        </w:rPr>
        <w:t>CONSELHO ESTADUAL DO MEIO AMBIENTE – CONSEMA</w:t>
      </w:r>
    </w:p>
    <w:p w:rsidR="00815260" w:rsidRPr="00815260" w:rsidRDefault="00815260" w:rsidP="00815260">
      <w:pPr>
        <w:jc w:val="center"/>
        <w:rPr>
          <w:rFonts w:ascii="Calibri" w:hAnsi="Calibri" w:cs="Calibri"/>
          <w:b/>
          <w:sz w:val="22"/>
          <w:szCs w:val="22"/>
        </w:rPr>
      </w:pPr>
    </w:p>
    <w:p w:rsidR="00C90AF8" w:rsidRPr="00C90AF8" w:rsidRDefault="00B462CD" w:rsidP="004B6547">
      <w:pPr>
        <w:jc w:val="both"/>
        <w:rPr>
          <w:rFonts w:ascii="Calibri" w:hAnsi="Calibri" w:cs="Calibri"/>
          <w:color w:val="000000"/>
          <w:sz w:val="22"/>
          <w:szCs w:val="22"/>
        </w:rPr>
      </w:pPr>
      <w:r>
        <w:rPr>
          <w:rFonts w:ascii="Calibri" w:hAnsi="Calibri" w:cs="Calibri"/>
          <w:sz w:val="22"/>
          <w:szCs w:val="22"/>
        </w:rPr>
        <w:t xml:space="preserve">Processo n. </w:t>
      </w:r>
      <w:r w:rsidR="0090491E">
        <w:rPr>
          <w:rFonts w:ascii="Calibri" w:hAnsi="Calibri" w:cs="Calibri"/>
          <w:sz w:val="22"/>
          <w:szCs w:val="22"/>
        </w:rPr>
        <w:t>537939/2012.</w:t>
      </w:r>
    </w:p>
    <w:p w:rsidR="000B292B" w:rsidRPr="00C90AF8" w:rsidRDefault="00FE5893" w:rsidP="004B6547">
      <w:pPr>
        <w:jc w:val="both"/>
        <w:rPr>
          <w:rFonts w:ascii="Calibri" w:hAnsi="Calibri" w:cs="Calibri"/>
          <w:sz w:val="22"/>
          <w:szCs w:val="22"/>
        </w:rPr>
      </w:pPr>
      <w:r w:rsidRPr="00C90AF8">
        <w:rPr>
          <w:rFonts w:ascii="Calibri" w:hAnsi="Calibri" w:cs="Calibri"/>
          <w:sz w:val="22"/>
          <w:szCs w:val="22"/>
        </w:rPr>
        <w:t xml:space="preserve">Recorrente </w:t>
      </w:r>
      <w:r w:rsidR="00613AD1">
        <w:rPr>
          <w:rFonts w:ascii="Calibri" w:hAnsi="Calibri" w:cs="Calibri"/>
          <w:sz w:val="22"/>
          <w:szCs w:val="22"/>
        </w:rPr>
        <w:t>–</w:t>
      </w:r>
      <w:r w:rsidR="0023668C">
        <w:rPr>
          <w:rFonts w:ascii="Calibri" w:hAnsi="Calibri" w:cs="Calibri"/>
          <w:sz w:val="22"/>
          <w:szCs w:val="22"/>
        </w:rPr>
        <w:t xml:space="preserve"> </w:t>
      </w:r>
      <w:r w:rsidR="0090491E">
        <w:rPr>
          <w:rFonts w:ascii="Calibri" w:hAnsi="Calibri" w:cs="Calibri"/>
          <w:sz w:val="22"/>
          <w:szCs w:val="22"/>
        </w:rPr>
        <w:t xml:space="preserve">Ivan Antônio </w:t>
      </w:r>
      <w:proofErr w:type="spellStart"/>
      <w:r w:rsidR="0090491E">
        <w:rPr>
          <w:rFonts w:ascii="Calibri" w:hAnsi="Calibri" w:cs="Calibri"/>
          <w:sz w:val="22"/>
          <w:szCs w:val="22"/>
        </w:rPr>
        <w:t>Savariz</w:t>
      </w:r>
      <w:proofErr w:type="spellEnd"/>
    </w:p>
    <w:p w:rsidR="00203D71" w:rsidRPr="00C90AF8" w:rsidRDefault="001F1011" w:rsidP="004B6547">
      <w:pPr>
        <w:jc w:val="both"/>
        <w:rPr>
          <w:rFonts w:ascii="Calibri" w:hAnsi="Calibri" w:cs="Calibri"/>
          <w:sz w:val="22"/>
          <w:szCs w:val="22"/>
        </w:rPr>
      </w:pPr>
      <w:r w:rsidRPr="00C90AF8">
        <w:rPr>
          <w:rFonts w:ascii="Calibri" w:hAnsi="Calibri" w:cs="Calibri"/>
          <w:sz w:val="22"/>
          <w:szCs w:val="22"/>
        </w:rPr>
        <w:t>Auto de Infra</w:t>
      </w:r>
      <w:r w:rsidR="00CE2264" w:rsidRPr="00C90AF8">
        <w:rPr>
          <w:rFonts w:ascii="Calibri" w:hAnsi="Calibri" w:cs="Calibri"/>
          <w:sz w:val="22"/>
          <w:szCs w:val="22"/>
        </w:rPr>
        <w:t>ção n</w:t>
      </w:r>
      <w:r w:rsidR="001B7726">
        <w:rPr>
          <w:rFonts w:ascii="Calibri" w:hAnsi="Calibri" w:cs="Calibri"/>
          <w:color w:val="000000"/>
          <w:sz w:val="22"/>
          <w:szCs w:val="22"/>
        </w:rPr>
        <w:t xml:space="preserve">. </w:t>
      </w:r>
      <w:r w:rsidR="0090491E">
        <w:rPr>
          <w:rFonts w:ascii="Calibri" w:hAnsi="Calibri" w:cs="Calibri"/>
          <w:color w:val="000000"/>
          <w:sz w:val="22"/>
          <w:szCs w:val="22"/>
        </w:rPr>
        <w:t>137707, de 28/10/2012.</w:t>
      </w:r>
    </w:p>
    <w:p w:rsidR="00221BD2" w:rsidRPr="00AD3D64" w:rsidRDefault="00B80E62" w:rsidP="004B6547">
      <w:pPr>
        <w:jc w:val="both"/>
        <w:rPr>
          <w:rFonts w:ascii="Calibri" w:hAnsi="Calibri" w:cs="Calibri"/>
          <w:b/>
          <w:sz w:val="22"/>
          <w:szCs w:val="22"/>
        </w:rPr>
      </w:pPr>
      <w:r w:rsidRPr="00C90AF8">
        <w:rPr>
          <w:rFonts w:ascii="Calibri" w:hAnsi="Calibri" w:cs="Calibri"/>
          <w:sz w:val="22"/>
          <w:szCs w:val="22"/>
        </w:rPr>
        <w:t>Relator</w:t>
      </w:r>
      <w:r w:rsidR="00AD3D64">
        <w:rPr>
          <w:rFonts w:ascii="Calibri" w:hAnsi="Calibri" w:cs="Calibri"/>
          <w:sz w:val="22"/>
          <w:szCs w:val="22"/>
        </w:rPr>
        <w:t xml:space="preserve"> –</w:t>
      </w:r>
      <w:r w:rsidR="001B7726">
        <w:rPr>
          <w:rFonts w:ascii="Calibri" w:hAnsi="Calibri" w:cs="Calibri"/>
          <w:sz w:val="22"/>
          <w:szCs w:val="22"/>
        </w:rPr>
        <w:t xml:space="preserve"> </w:t>
      </w:r>
      <w:r w:rsidR="0090491E">
        <w:rPr>
          <w:rFonts w:ascii="Calibri" w:hAnsi="Calibri" w:cs="Calibri"/>
          <w:sz w:val="22"/>
          <w:szCs w:val="22"/>
        </w:rPr>
        <w:t xml:space="preserve"> Augusto César da </w:t>
      </w:r>
      <w:proofErr w:type="spellStart"/>
      <w:r w:rsidR="0090491E">
        <w:rPr>
          <w:rFonts w:ascii="Calibri" w:hAnsi="Calibri" w:cs="Calibri"/>
          <w:sz w:val="22"/>
          <w:szCs w:val="22"/>
        </w:rPr>
        <w:t>Ciosta</w:t>
      </w:r>
      <w:proofErr w:type="spellEnd"/>
      <w:r w:rsidR="0090491E">
        <w:rPr>
          <w:rFonts w:ascii="Calibri" w:hAnsi="Calibri" w:cs="Calibri"/>
          <w:sz w:val="22"/>
          <w:szCs w:val="22"/>
        </w:rPr>
        <w:t xml:space="preserve"> </w:t>
      </w:r>
      <w:proofErr w:type="spellStart"/>
      <w:r w:rsidR="0090491E">
        <w:rPr>
          <w:rFonts w:ascii="Calibri" w:hAnsi="Calibri" w:cs="Calibri"/>
          <w:sz w:val="22"/>
          <w:szCs w:val="22"/>
        </w:rPr>
        <w:t>Cavalho</w:t>
      </w:r>
      <w:proofErr w:type="spellEnd"/>
    </w:p>
    <w:p w:rsidR="00221BD2" w:rsidRPr="00F10632" w:rsidRDefault="003D0F9B" w:rsidP="003D0F9B">
      <w:pPr>
        <w:jc w:val="both"/>
        <w:rPr>
          <w:rFonts w:ascii="Calibri" w:hAnsi="Calibri" w:cs="Calibri"/>
          <w:sz w:val="22"/>
          <w:szCs w:val="22"/>
        </w:rPr>
      </w:pPr>
      <w:proofErr w:type="spellStart"/>
      <w:r>
        <w:rPr>
          <w:rFonts w:ascii="Calibri" w:hAnsi="Calibri" w:cs="Calibri"/>
          <w:sz w:val="22"/>
          <w:szCs w:val="22"/>
        </w:rPr>
        <w:t>AdvogadA</w:t>
      </w:r>
      <w:proofErr w:type="spellEnd"/>
      <w:r w:rsidR="00AD3D64">
        <w:rPr>
          <w:rFonts w:ascii="Calibri" w:hAnsi="Calibri" w:cs="Calibri"/>
          <w:sz w:val="22"/>
          <w:szCs w:val="22"/>
        </w:rPr>
        <w:t xml:space="preserve"> –</w:t>
      </w:r>
      <w:r w:rsidR="001B7726">
        <w:rPr>
          <w:rFonts w:ascii="Calibri" w:hAnsi="Calibri" w:cs="Calibri"/>
          <w:sz w:val="22"/>
          <w:szCs w:val="22"/>
        </w:rPr>
        <w:t xml:space="preserve"> </w:t>
      </w:r>
      <w:r w:rsidRPr="003D0F9B">
        <w:rPr>
          <w:rFonts w:ascii="Calibri" w:hAnsi="Calibri" w:cs="Calibri"/>
          <w:sz w:val="22"/>
          <w:szCs w:val="22"/>
        </w:rPr>
        <w:t xml:space="preserve">Adriana V. </w:t>
      </w:r>
      <w:proofErr w:type="spellStart"/>
      <w:r w:rsidRPr="003D0F9B">
        <w:rPr>
          <w:rFonts w:ascii="Calibri" w:hAnsi="Calibri" w:cs="Calibri"/>
          <w:sz w:val="22"/>
          <w:szCs w:val="22"/>
        </w:rPr>
        <w:t>Pommer</w:t>
      </w:r>
      <w:proofErr w:type="spellEnd"/>
      <w:r w:rsidRPr="003D0F9B">
        <w:rPr>
          <w:rFonts w:ascii="Calibri" w:hAnsi="Calibri" w:cs="Calibri"/>
          <w:sz w:val="22"/>
          <w:szCs w:val="22"/>
        </w:rPr>
        <w:t xml:space="preserve"> – OAB/MT 14.810.</w:t>
      </w:r>
    </w:p>
    <w:p w:rsidR="00FD5E1E" w:rsidRDefault="001B7726" w:rsidP="00711BE1">
      <w:pPr>
        <w:jc w:val="both"/>
        <w:rPr>
          <w:rFonts w:ascii="Calibri" w:hAnsi="Calibri" w:cs="Calibri"/>
          <w:b/>
          <w:color w:val="000000"/>
          <w:sz w:val="28"/>
          <w:szCs w:val="28"/>
        </w:rPr>
      </w:pPr>
      <w:r>
        <w:rPr>
          <w:rFonts w:ascii="Calibri" w:hAnsi="Calibri" w:cs="Calibri"/>
          <w:sz w:val="22"/>
          <w:szCs w:val="22"/>
        </w:rPr>
        <w:t>2</w:t>
      </w:r>
      <w:r w:rsidR="00427633" w:rsidRPr="00C90AF8">
        <w:rPr>
          <w:rFonts w:ascii="Calibri" w:hAnsi="Calibri" w:cs="Calibri"/>
          <w:sz w:val="22"/>
          <w:szCs w:val="22"/>
        </w:rPr>
        <w:t>ª Junta de Julgamento de Recursos</w:t>
      </w:r>
      <w:r w:rsidR="00273DF1" w:rsidRPr="00C90AF8">
        <w:rPr>
          <w:rFonts w:ascii="Calibri" w:hAnsi="Calibri" w:cs="Calibri"/>
          <w:sz w:val="22"/>
          <w:szCs w:val="22"/>
        </w:rPr>
        <w:t>.</w:t>
      </w:r>
      <w:r w:rsidR="0023668C" w:rsidRPr="00D545DE">
        <w:rPr>
          <w:rFonts w:ascii="Calibri" w:hAnsi="Calibri" w:cs="Calibri"/>
          <w:b/>
          <w:color w:val="000000"/>
          <w:sz w:val="28"/>
          <w:szCs w:val="28"/>
        </w:rPr>
        <w:t xml:space="preserve"> </w:t>
      </w:r>
    </w:p>
    <w:p w:rsidR="00A54986" w:rsidRDefault="00A54986" w:rsidP="00613AD1">
      <w:pPr>
        <w:jc w:val="center"/>
        <w:rPr>
          <w:rFonts w:ascii="Calibri" w:hAnsi="Calibri" w:cs="Calibri"/>
          <w:b/>
          <w:sz w:val="22"/>
          <w:szCs w:val="22"/>
        </w:rPr>
      </w:pPr>
    </w:p>
    <w:p w:rsidR="003D0F9B" w:rsidRPr="00C32A40" w:rsidRDefault="003D0F9B" w:rsidP="003D0F9B">
      <w:pPr>
        <w:jc w:val="center"/>
        <w:rPr>
          <w:rFonts w:ascii="Calibri" w:hAnsi="Calibri" w:cs="Calibri"/>
          <w:b/>
          <w:sz w:val="22"/>
          <w:szCs w:val="22"/>
        </w:rPr>
      </w:pPr>
      <w:r>
        <w:rPr>
          <w:rFonts w:ascii="Calibri" w:hAnsi="Calibri" w:cs="Calibri"/>
          <w:b/>
          <w:sz w:val="22"/>
          <w:szCs w:val="22"/>
        </w:rPr>
        <w:t>Acórdão 212</w:t>
      </w:r>
      <w:r w:rsidRPr="007528C3">
        <w:rPr>
          <w:rFonts w:ascii="Calibri" w:hAnsi="Calibri" w:cs="Calibri"/>
          <w:b/>
          <w:sz w:val="22"/>
          <w:szCs w:val="22"/>
        </w:rPr>
        <w:t>/2021</w:t>
      </w:r>
    </w:p>
    <w:p w:rsidR="003D0F9B" w:rsidRDefault="003D0F9B" w:rsidP="001218A5">
      <w:pPr>
        <w:jc w:val="both"/>
        <w:rPr>
          <w:rFonts w:ascii="Calibri" w:hAnsi="Calibri" w:cs="Calibri"/>
          <w:color w:val="000000"/>
          <w:sz w:val="22"/>
          <w:szCs w:val="22"/>
        </w:rPr>
      </w:pPr>
    </w:p>
    <w:p w:rsidR="003D0F9B" w:rsidRPr="00C805CE" w:rsidRDefault="0090491E" w:rsidP="003D0F9B">
      <w:pPr>
        <w:jc w:val="both"/>
        <w:rPr>
          <w:rFonts w:ascii="Calibri" w:hAnsi="Calibri" w:cs="Calibri"/>
          <w:color w:val="000000"/>
          <w:sz w:val="22"/>
          <w:szCs w:val="22"/>
        </w:rPr>
      </w:pPr>
      <w:r w:rsidRPr="00CA3DD7">
        <w:rPr>
          <w:rFonts w:ascii="Calibri" w:hAnsi="Calibri" w:cs="Calibri"/>
          <w:color w:val="000000"/>
          <w:sz w:val="22"/>
          <w:szCs w:val="22"/>
        </w:rPr>
        <w:t xml:space="preserve">Auto de Infração n°137707, de 28/10/2012. Parecer Técnico n°5627/GMF/CRF/SGF/2011. </w:t>
      </w:r>
      <w:r w:rsidR="001218A5" w:rsidRPr="0097276C">
        <w:rPr>
          <w:rFonts w:ascii="Calibri" w:hAnsi="Calibri" w:cs="Calibri"/>
          <w:color w:val="000000"/>
          <w:sz w:val="22"/>
          <w:szCs w:val="22"/>
        </w:rPr>
        <w:t>Por fazer uso de fogo em 157,2235 hectares de área agropastoril sem autorização do órgão ambiental competente, conforme Parecer Técnico n. 5627/GMF/CRF/SGF/2011.</w:t>
      </w:r>
      <w:r w:rsidR="00077134">
        <w:rPr>
          <w:rFonts w:ascii="Calibri" w:hAnsi="Calibri" w:cs="Calibri"/>
          <w:color w:val="000000"/>
          <w:sz w:val="22"/>
          <w:szCs w:val="22"/>
        </w:rPr>
        <w:t xml:space="preserve"> Decisão Administrativa n. 1652/SPA/SEMA/2017, pela homologação do Auto de Infração n. 137707, de 28/10/2012, arbitrando multa de R$ 157.223,50 (cento e cinquenta e sete mil e </w:t>
      </w:r>
      <w:r w:rsidR="0093793D">
        <w:rPr>
          <w:rFonts w:ascii="Calibri" w:hAnsi="Calibri" w:cs="Calibri"/>
          <w:color w:val="000000"/>
          <w:sz w:val="22"/>
          <w:szCs w:val="22"/>
        </w:rPr>
        <w:t xml:space="preserve">duzentos e vinte e três reais). </w:t>
      </w:r>
      <w:bookmarkStart w:id="0" w:name="_GoBack"/>
      <w:bookmarkEnd w:id="0"/>
      <w:r w:rsidR="00CA3DD7" w:rsidRPr="00C805CE">
        <w:rPr>
          <w:rFonts w:ascii="Calibri" w:hAnsi="Calibri" w:cs="Calibri"/>
          <w:color w:val="000000"/>
          <w:sz w:val="22"/>
          <w:szCs w:val="22"/>
        </w:rPr>
        <w:t>Requer o recorrente que seja a prescrição intercorrente e da pretensão punitiva, sendo a multa aplicada por ilícito supostamente ocorrido em 2011 pelo procedimento julgado somente 2017. A declaração de nulidade do presente procedimento, reconhecendo a existência de punição anterior pelos mesmos fatos narrado no relatório presente autuação.</w:t>
      </w:r>
      <w:r w:rsidR="003D0F9B" w:rsidRPr="00C805CE">
        <w:rPr>
          <w:rFonts w:ascii="Calibri" w:hAnsi="Calibri" w:cs="Calibri"/>
          <w:color w:val="000000"/>
          <w:sz w:val="22"/>
          <w:szCs w:val="22"/>
        </w:rPr>
        <w:t xml:space="preserve"> </w:t>
      </w:r>
      <w:r w:rsidR="00C805CE">
        <w:rPr>
          <w:rFonts w:ascii="Calibri" w:hAnsi="Calibri" w:cs="Calibri"/>
          <w:color w:val="000000"/>
          <w:sz w:val="22"/>
          <w:szCs w:val="22"/>
        </w:rPr>
        <w:t xml:space="preserve">Recurso provido. </w:t>
      </w:r>
    </w:p>
    <w:p w:rsidR="00CA3DD7" w:rsidRPr="008F0AA7" w:rsidRDefault="00CA3DD7" w:rsidP="00151A52">
      <w:pPr>
        <w:jc w:val="both"/>
        <w:rPr>
          <w:rFonts w:ascii="Calibri" w:hAnsi="Calibri" w:cs="Calibri"/>
          <w:b/>
          <w:color w:val="000000"/>
          <w:sz w:val="28"/>
          <w:szCs w:val="28"/>
        </w:rPr>
      </w:pPr>
    </w:p>
    <w:p w:rsidR="00F94C8E" w:rsidRPr="00D60ADC" w:rsidRDefault="00312C49" w:rsidP="00F94C8E">
      <w:pPr>
        <w:jc w:val="both"/>
        <w:rPr>
          <w:rFonts w:ascii="Calibri" w:hAnsi="Calibri" w:cs="Calibri"/>
          <w:color w:val="000000"/>
          <w:sz w:val="22"/>
          <w:szCs w:val="22"/>
        </w:rPr>
      </w:pPr>
      <w:r w:rsidRPr="00C90AF8">
        <w:rPr>
          <w:rFonts w:ascii="Calibri" w:hAnsi="Calibri" w:cs="Calibri"/>
          <w:sz w:val="22"/>
          <w:szCs w:val="22"/>
        </w:rPr>
        <w:t>Vistos, relatado</w:t>
      </w:r>
      <w:r w:rsidR="00AC2FC6" w:rsidRPr="00C90AF8">
        <w:rPr>
          <w:rFonts w:ascii="Calibri" w:hAnsi="Calibri" w:cs="Calibri"/>
          <w:sz w:val="22"/>
          <w:szCs w:val="22"/>
        </w:rPr>
        <w:t>s</w:t>
      </w:r>
      <w:r w:rsidRPr="00C90AF8">
        <w:rPr>
          <w:rFonts w:ascii="Calibri" w:hAnsi="Calibri" w:cs="Calibri"/>
          <w:sz w:val="22"/>
          <w:szCs w:val="22"/>
        </w:rPr>
        <w:t xml:space="preserve"> e discu</w:t>
      </w:r>
      <w:r w:rsidR="001B7726">
        <w:rPr>
          <w:rFonts w:ascii="Calibri" w:hAnsi="Calibri" w:cs="Calibri"/>
          <w:sz w:val="22"/>
          <w:szCs w:val="22"/>
        </w:rPr>
        <w:t>tidos, decidiram os membros da 2</w:t>
      </w:r>
      <w:r w:rsidR="008B0C37" w:rsidRPr="00C90AF8">
        <w:rPr>
          <w:rFonts w:ascii="Calibri" w:hAnsi="Calibri" w:cs="Calibri"/>
          <w:sz w:val="22"/>
          <w:szCs w:val="22"/>
        </w:rPr>
        <w:t>ª</w:t>
      </w:r>
      <w:r w:rsidRPr="00C90AF8">
        <w:rPr>
          <w:rFonts w:ascii="Calibri" w:hAnsi="Calibri" w:cs="Calibri"/>
          <w:sz w:val="22"/>
          <w:szCs w:val="22"/>
        </w:rPr>
        <w:t xml:space="preserve"> Junta de Julgamento de </w:t>
      </w:r>
      <w:r w:rsidR="00F34A1E" w:rsidRPr="00C90AF8">
        <w:rPr>
          <w:rFonts w:ascii="Calibri" w:hAnsi="Calibri" w:cs="Calibri"/>
          <w:sz w:val="22"/>
          <w:szCs w:val="22"/>
        </w:rPr>
        <w:t>Recursos</w:t>
      </w:r>
      <w:r w:rsidR="00151A52" w:rsidRPr="00151A52">
        <w:rPr>
          <w:rFonts w:ascii="Calibri" w:hAnsi="Calibri" w:cs="Calibri"/>
          <w:sz w:val="22"/>
          <w:szCs w:val="22"/>
        </w:rPr>
        <w:t xml:space="preserve">, </w:t>
      </w:r>
      <w:r w:rsidR="00D60ADC" w:rsidRPr="00D60ADC">
        <w:rPr>
          <w:rFonts w:ascii="Calibri" w:hAnsi="Calibri" w:cs="Calibri"/>
          <w:color w:val="000000"/>
          <w:sz w:val="22"/>
          <w:szCs w:val="22"/>
        </w:rPr>
        <w:t xml:space="preserve">por maioria, dar provimento ao recurso interposto pelo recorrente, reconhecendo a inexistência do nexo de causalidade entre as ações do recorrente no auto lavrado no ano de 2012, com fatos ocorridos no ano de 2010, muito menos no parecer técnico que evidenciou parecer serem cicatrizes de queimada do ano de 2011, o seja, ilações vagas que para a responsabilização administrativa deve estar cabalmente demonstrada a existência da culpa ou dolo pelo fato da queimada, o que não ocorreu. Por fim, reconhecendo a prescrição intercorrente e quinquenal contados da data da intimação por AR, fls. 08 realizado em 07 de dezembro de 2012 e a certidão em busca de outros autos de infração, fls.43 em 10 de outubro de 2017, e da decisão administrativa que ocorreu somente em 26 de outubro de 2017, fls. 47 dos autos, e no mérito, reconheço a aplicabilidade do princípio </w:t>
      </w:r>
      <w:proofErr w:type="spellStart"/>
      <w:r w:rsidR="00D60ADC" w:rsidRPr="00C805CE">
        <w:rPr>
          <w:rFonts w:ascii="Calibri" w:hAnsi="Calibri" w:cs="Calibri"/>
          <w:i/>
          <w:color w:val="000000"/>
          <w:sz w:val="22"/>
          <w:szCs w:val="22"/>
        </w:rPr>
        <w:t>nun</w:t>
      </w:r>
      <w:proofErr w:type="spellEnd"/>
      <w:r w:rsidR="00D60ADC" w:rsidRPr="00C805CE">
        <w:rPr>
          <w:rFonts w:ascii="Calibri" w:hAnsi="Calibri" w:cs="Calibri"/>
          <w:i/>
          <w:color w:val="000000"/>
          <w:sz w:val="22"/>
          <w:szCs w:val="22"/>
        </w:rPr>
        <w:t xml:space="preserve"> bis in </w:t>
      </w:r>
      <w:proofErr w:type="spellStart"/>
      <w:r w:rsidR="00D60ADC" w:rsidRPr="00C805CE">
        <w:rPr>
          <w:rFonts w:ascii="Calibri" w:hAnsi="Calibri" w:cs="Calibri"/>
          <w:i/>
          <w:color w:val="000000"/>
          <w:sz w:val="22"/>
          <w:szCs w:val="22"/>
        </w:rPr>
        <w:t>iden</w:t>
      </w:r>
      <w:proofErr w:type="spellEnd"/>
      <w:r w:rsidR="00D60ADC" w:rsidRPr="00D60ADC">
        <w:rPr>
          <w:rFonts w:ascii="Calibri" w:hAnsi="Calibri" w:cs="Calibri"/>
          <w:color w:val="000000"/>
          <w:sz w:val="22"/>
          <w:szCs w:val="22"/>
        </w:rPr>
        <w:t xml:space="preserve"> ao caso em tela uma vez que se trata de duplicidade de multa por fato ocorrido no ano 2010, em que o recorrente já responde em outros processos administrativos, bem como a total inexistência do nexo de causalidade entre os danos ocorridos em sua propriedade oriundos de queimadas no ano de 2010 com o auto lavrado no ano de 2012.</w:t>
      </w:r>
    </w:p>
    <w:p w:rsidR="003448D5" w:rsidRPr="007528C3" w:rsidRDefault="006B7F55" w:rsidP="000B292B">
      <w:pPr>
        <w:jc w:val="both"/>
        <w:rPr>
          <w:rFonts w:ascii="Calibri" w:hAnsi="Calibri" w:cs="Calibri"/>
          <w:sz w:val="22"/>
          <w:szCs w:val="22"/>
        </w:rPr>
      </w:pPr>
      <w:r w:rsidRPr="007528C3">
        <w:rPr>
          <w:rFonts w:ascii="Calibri" w:hAnsi="Calibri" w:cs="Calibri"/>
          <w:sz w:val="22"/>
          <w:szCs w:val="22"/>
        </w:rPr>
        <w:t>Presentes à votação os seguintes membros:</w:t>
      </w:r>
    </w:p>
    <w:p w:rsidR="00B80E62" w:rsidRPr="00A06DC9" w:rsidRDefault="00A06DC9" w:rsidP="00CB770A">
      <w:pPr>
        <w:jc w:val="both"/>
        <w:rPr>
          <w:rFonts w:ascii="Calibri" w:hAnsi="Calibri" w:cs="Calibri"/>
          <w:b/>
          <w:sz w:val="22"/>
          <w:szCs w:val="22"/>
        </w:rPr>
      </w:pPr>
      <w:r>
        <w:rPr>
          <w:rFonts w:ascii="Calibri" w:hAnsi="Calibri" w:cs="Calibri"/>
          <w:b/>
          <w:sz w:val="22"/>
          <w:szCs w:val="22"/>
        </w:rPr>
        <w:t>César Esteves Soares</w:t>
      </w:r>
    </w:p>
    <w:p w:rsidR="00CB770A" w:rsidRPr="007528C3" w:rsidRDefault="00B80E62" w:rsidP="00CB770A">
      <w:pPr>
        <w:jc w:val="both"/>
        <w:rPr>
          <w:rFonts w:ascii="Calibri" w:hAnsi="Calibri" w:cs="Calibri"/>
          <w:sz w:val="22"/>
          <w:szCs w:val="22"/>
        </w:rPr>
      </w:pPr>
      <w:r w:rsidRPr="007528C3">
        <w:rPr>
          <w:rFonts w:ascii="Calibri" w:hAnsi="Calibri" w:cs="Calibri"/>
          <w:sz w:val="22"/>
          <w:szCs w:val="22"/>
        </w:rPr>
        <w:t>Repr</w:t>
      </w:r>
      <w:r w:rsidR="00A06DC9">
        <w:rPr>
          <w:rFonts w:ascii="Calibri" w:hAnsi="Calibri" w:cs="Calibri"/>
          <w:sz w:val="22"/>
          <w:szCs w:val="22"/>
        </w:rPr>
        <w:t>esentante do IBAMA</w:t>
      </w:r>
    </w:p>
    <w:p w:rsidR="00F208E6" w:rsidRPr="007528C3" w:rsidRDefault="00A06DC9" w:rsidP="00CB770A">
      <w:pPr>
        <w:jc w:val="both"/>
        <w:rPr>
          <w:rFonts w:ascii="Calibri" w:hAnsi="Calibri" w:cs="Calibri"/>
          <w:b/>
          <w:sz w:val="22"/>
          <w:szCs w:val="22"/>
        </w:rPr>
      </w:pPr>
      <w:r>
        <w:rPr>
          <w:rFonts w:ascii="Calibri" w:hAnsi="Calibri" w:cs="Calibri"/>
          <w:b/>
          <w:sz w:val="22"/>
          <w:szCs w:val="22"/>
        </w:rPr>
        <w:t xml:space="preserve">Marcos Felipe </w:t>
      </w:r>
      <w:proofErr w:type="spellStart"/>
      <w:r>
        <w:rPr>
          <w:rFonts w:ascii="Calibri" w:hAnsi="Calibri" w:cs="Calibri"/>
          <w:b/>
          <w:sz w:val="22"/>
          <w:szCs w:val="22"/>
        </w:rPr>
        <w:t>Verhalen</w:t>
      </w:r>
      <w:proofErr w:type="spellEnd"/>
      <w:r>
        <w:rPr>
          <w:rFonts w:ascii="Calibri" w:hAnsi="Calibri" w:cs="Calibri"/>
          <w:b/>
          <w:sz w:val="22"/>
          <w:szCs w:val="22"/>
        </w:rPr>
        <w:t xml:space="preserve"> de Freitas</w:t>
      </w:r>
    </w:p>
    <w:p w:rsidR="00CB770A" w:rsidRDefault="009325E1" w:rsidP="00CB770A">
      <w:pPr>
        <w:jc w:val="both"/>
        <w:rPr>
          <w:rFonts w:ascii="Calibri" w:hAnsi="Calibri" w:cs="Calibri"/>
          <w:sz w:val="22"/>
          <w:szCs w:val="22"/>
        </w:rPr>
      </w:pPr>
      <w:r w:rsidRPr="007528C3">
        <w:rPr>
          <w:rFonts w:ascii="Calibri" w:hAnsi="Calibri" w:cs="Calibri"/>
          <w:sz w:val="22"/>
          <w:szCs w:val="22"/>
        </w:rPr>
        <w:t>Representante da</w:t>
      </w:r>
      <w:r w:rsidR="00A06DC9">
        <w:rPr>
          <w:rFonts w:ascii="Calibri" w:hAnsi="Calibri" w:cs="Calibri"/>
          <w:sz w:val="22"/>
          <w:szCs w:val="22"/>
        </w:rPr>
        <w:t xml:space="preserve"> SEDUC</w:t>
      </w:r>
    </w:p>
    <w:p w:rsidR="00B97D68" w:rsidRDefault="00A06DC9" w:rsidP="00CB770A">
      <w:pPr>
        <w:jc w:val="both"/>
        <w:rPr>
          <w:rFonts w:ascii="Calibri" w:hAnsi="Calibri" w:cs="Calibri"/>
          <w:b/>
          <w:sz w:val="22"/>
          <w:szCs w:val="22"/>
        </w:rPr>
      </w:pPr>
      <w:proofErr w:type="spellStart"/>
      <w:r>
        <w:rPr>
          <w:rFonts w:ascii="Calibri" w:hAnsi="Calibri" w:cs="Calibri"/>
          <w:b/>
          <w:sz w:val="22"/>
          <w:szCs w:val="22"/>
        </w:rPr>
        <w:t>Adelayne</w:t>
      </w:r>
      <w:proofErr w:type="spellEnd"/>
      <w:r>
        <w:rPr>
          <w:rFonts w:ascii="Calibri" w:hAnsi="Calibri" w:cs="Calibri"/>
          <w:b/>
          <w:sz w:val="22"/>
          <w:szCs w:val="22"/>
        </w:rPr>
        <w:t xml:space="preserve"> </w:t>
      </w:r>
      <w:proofErr w:type="spellStart"/>
      <w:r>
        <w:rPr>
          <w:rFonts w:ascii="Calibri" w:hAnsi="Calibri" w:cs="Calibri"/>
          <w:b/>
          <w:sz w:val="22"/>
          <w:szCs w:val="22"/>
        </w:rPr>
        <w:t>Bazzano</w:t>
      </w:r>
      <w:proofErr w:type="spellEnd"/>
      <w:r>
        <w:rPr>
          <w:rFonts w:ascii="Calibri" w:hAnsi="Calibri" w:cs="Calibri"/>
          <w:b/>
          <w:sz w:val="22"/>
          <w:szCs w:val="22"/>
        </w:rPr>
        <w:t xml:space="preserve"> de Magalhães</w:t>
      </w:r>
    </w:p>
    <w:p w:rsidR="00B97D68" w:rsidRDefault="00A06DC9" w:rsidP="00FF079E">
      <w:pPr>
        <w:jc w:val="both"/>
        <w:rPr>
          <w:rFonts w:ascii="Calibri" w:hAnsi="Calibri" w:cs="Calibri"/>
          <w:sz w:val="22"/>
          <w:szCs w:val="22"/>
        </w:rPr>
      </w:pPr>
      <w:r>
        <w:rPr>
          <w:rFonts w:ascii="Calibri" w:hAnsi="Calibri" w:cs="Calibri"/>
          <w:sz w:val="22"/>
          <w:szCs w:val="22"/>
        </w:rPr>
        <w:t>Representante da SES</w:t>
      </w:r>
    </w:p>
    <w:p w:rsidR="00A06DC9" w:rsidRPr="00A06DC9" w:rsidRDefault="00A06DC9" w:rsidP="00FF079E">
      <w:pPr>
        <w:jc w:val="both"/>
        <w:rPr>
          <w:rFonts w:ascii="Calibri" w:hAnsi="Calibri" w:cs="Calibri"/>
          <w:b/>
          <w:sz w:val="22"/>
          <w:szCs w:val="22"/>
        </w:rPr>
      </w:pPr>
      <w:r>
        <w:rPr>
          <w:rFonts w:ascii="Calibri" w:hAnsi="Calibri" w:cs="Calibri"/>
          <w:b/>
          <w:sz w:val="22"/>
          <w:szCs w:val="22"/>
        </w:rPr>
        <w:t>Willian Khalil</w:t>
      </w:r>
    </w:p>
    <w:p w:rsidR="00C06658" w:rsidRPr="007528C3" w:rsidRDefault="00A06DC9" w:rsidP="00FF079E">
      <w:pPr>
        <w:jc w:val="both"/>
        <w:rPr>
          <w:rFonts w:ascii="Calibri" w:hAnsi="Calibri" w:cs="Calibri"/>
          <w:sz w:val="22"/>
          <w:szCs w:val="22"/>
        </w:rPr>
      </w:pPr>
      <w:r>
        <w:rPr>
          <w:rFonts w:ascii="Calibri" w:hAnsi="Calibri" w:cs="Calibri"/>
          <w:sz w:val="22"/>
          <w:szCs w:val="22"/>
        </w:rPr>
        <w:t>Representante do CREA</w:t>
      </w:r>
    </w:p>
    <w:p w:rsidR="00037548" w:rsidRPr="007528C3" w:rsidRDefault="00A06DC9" w:rsidP="00FF079E">
      <w:pPr>
        <w:jc w:val="both"/>
        <w:rPr>
          <w:rFonts w:ascii="Calibri" w:hAnsi="Calibri" w:cs="Calibri"/>
          <w:b/>
          <w:sz w:val="22"/>
          <w:szCs w:val="22"/>
        </w:rPr>
      </w:pPr>
      <w:r>
        <w:rPr>
          <w:rFonts w:ascii="Calibri" w:hAnsi="Calibri" w:cs="Calibri"/>
          <w:b/>
          <w:sz w:val="22"/>
          <w:szCs w:val="22"/>
        </w:rPr>
        <w:t>Fabíola Laura Costa</w:t>
      </w:r>
    </w:p>
    <w:p w:rsidR="00037548" w:rsidRPr="007528C3" w:rsidRDefault="00A06DC9" w:rsidP="00FF079E">
      <w:pPr>
        <w:jc w:val="both"/>
        <w:rPr>
          <w:rFonts w:ascii="Calibri" w:hAnsi="Calibri" w:cs="Calibri"/>
          <w:sz w:val="22"/>
          <w:szCs w:val="22"/>
        </w:rPr>
      </w:pPr>
      <w:r>
        <w:rPr>
          <w:rFonts w:ascii="Calibri" w:hAnsi="Calibri" w:cs="Calibri"/>
          <w:sz w:val="22"/>
          <w:szCs w:val="22"/>
        </w:rPr>
        <w:t>Representante da FECOMÉRCIO</w:t>
      </w:r>
    </w:p>
    <w:p w:rsidR="00E70D2F" w:rsidRPr="007528C3" w:rsidRDefault="00E70D2F" w:rsidP="00FF079E">
      <w:pPr>
        <w:jc w:val="both"/>
        <w:rPr>
          <w:rFonts w:ascii="Calibri" w:hAnsi="Calibri" w:cs="Calibri"/>
          <w:b/>
          <w:sz w:val="22"/>
          <w:szCs w:val="22"/>
        </w:rPr>
      </w:pPr>
      <w:r>
        <w:rPr>
          <w:rFonts w:ascii="Calibri" w:hAnsi="Calibri" w:cs="Calibri"/>
          <w:b/>
          <w:sz w:val="22"/>
          <w:szCs w:val="22"/>
        </w:rPr>
        <w:t xml:space="preserve">Gisele </w:t>
      </w:r>
      <w:r w:rsidR="00C805CE">
        <w:rPr>
          <w:rFonts w:ascii="Calibri" w:hAnsi="Calibri" w:cs="Calibri"/>
          <w:b/>
          <w:sz w:val="22"/>
          <w:szCs w:val="22"/>
        </w:rPr>
        <w:t>Gaudêncio Alves</w:t>
      </w:r>
      <w:r>
        <w:rPr>
          <w:rFonts w:ascii="Calibri" w:hAnsi="Calibri" w:cs="Calibri"/>
          <w:b/>
          <w:sz w:val="22"/>
          <w:szCs w:val="22"/>
        </w:rPr>
        <w:t xml:space="preserve"> da Silva</w:t>
      </w:r>
    </w:p>
    <w:p w:rsidR="00153A46" w:rsidRDefault="00E70D2F" w:rsidP="00FF079E">
      <w:pPr>
        <w:jc w:val="both"/>
        <w:rPr>
          <w:rFonts w:ascii="Calibri" w:hAnsi="Calibri" w:cs="Calibri"/>
          <w:sz w:val="22"/>
          <w:szCs w:val="22"/>
        </w:rPr>
      </w:pPr>
      <w:r>
        <w:rPr>
          <w:rFonts w:ascii="Calibri" w:hAnsi="Calibri" w:cs="Calibri"/>
          <w:sz w:val="22"/>
          <w:szCs w:val="22"/>
        </w:rPr>
        <w:t>Representante da ITEEC</w:t>
      </w:r>
    </w:p>
    <w:p w:rsidR="00B97D68" w:rsidRDefault="00E70D2F" w:rsidP="00FF079E">
      <w:pPr>
        <w:jc w:val="both"/>
        <w:rPr>
          <w:rFonts w:ascii="Calibri" w:hAnsi="Calibri" w:cs="Calibri"/>
          <w:b/>
          <w:sz w:val="22"/>
          <w:szCs w:val="22"/>
        </w:rPr>
      </w:pPr>
      <w:r>
        <w:rPr>
          <w:rFonts w:ascii="Calibri" w:hAnsi="Calibri" w:cs="Calibri"/>
          <w:b/>
          <w:sz w:val="22"/>
          <w:szCs w:val="22"/>
        </w:rPr>
        <w:t>Leonardo Gomes Bressane</w:t>
      </w:r>
    </w:p>
    <w:p w:rsidR="00B97D68" w:rsidRPr="00E70D2F" w:rsidRDefault="00E70D2F" w:rsidP="00FF079E">
      <w:pPr>
        <w:jc w:val="both"/>
        <w:rPr>
          <w:rFonts w:ascii="Calibri" w:hAnsi="Calibri" w:cs="Calibri"/>
          <w:sz w:val="22"/>
          <w:szCs w:val="22"/>
        </w:rPr>
      </w:pPr>
      <w:r>
        <w:rPr>
          <w:rFonts w:ascii="Calibri" w:hAnsi="Calibri" w:cs="Calibri"/>
          <w:sz w:val="22"/>
          <w:szCs w:val="22"/>
        </w:rPr>
        <w:t>Representante da AÇÃO VERDE</w:t>
      </w:r>
      <w:r w:rsidR="00B97D68">
        <w:rPr>
          <w:rFonts w:ascii="Calibri" w:hAnsi="Calibri" w:cs="Calibri"/>
          <w:sz w:val="22"/>
          <w:szCs w:val="22"/>
        </w:rPr>
        <w:t xml:space="preserve"> </w:t>
      </w:r>
    </w:p>
    <w:p w:rsidR="00F208E6" w:rsidRDefault="00CB770A" w:rsidP="00F208E6">
      <w:pPr>
        <w:jc w:val="both"/>
        <w:rPr>
          <w:rFonts w:ascii="Calibri" w:hAnsi="Calibri" w:cs="Calibri"/>
          <w:sz w:val="22"/>
          <w:szCs w:val="22"/>
        </w:rPr>
      </w:pPr>
      <w:r w:rsidRPr="007528C3">
        <w:rPr>
          <w:rFonts w:ascii="Calibri" w:hAnsi="Calibri" w:cs="Calibri"/>
          <w:sz w:val="22"/>
          <w:szCs w:val="22"/>
        </w:rPr>
        <w:t>Cuiabá,</w:t>
      </w:r>
      <w:r w:rsidR="005614B8" w:rsidRPr="007528C3">
        <w:rPr>
          <w:rFonts w:ascii="Calibri" w:hAnsi="Calibri" w:cs="Calibri"/>
          <w:sz w:val="22"/>
          <w:szCs w:val="22"/>
        </w:rPr>
        <w:t xml:space="preserve"> </w:t>
      </w:r>
      <w:r w:rsidR="00C32A40">
        <w:rPr>
          <w:rFonts w:ascii="Calibri" w:hAnsi="Calibri" w:cs="Calibri"/>
          <w:sz w:val="22"/>
          <w:szCs w:val="22"/>
        </w:rPr>
        <w:t>27</w:t>
      </w:r>
      <w:r w:rsidR="00C06658" w:rsidRPr="007528C3">
        <w:rPr>
          <w:rFonts w:ascii="Calibri" w:hAnsi="Calibri" w:cs="Calibri"/>
          <w:sz w:val="22"/>
          <w:szCs w:val="22"/>
        </w:rPr>
        <w:t xml:space="preserve"> de agosto</w:t>
      </w:r>
      <w:r w:rsidR="00C25848" w:rsidRPr="007528C3">
        <w:rPr>
          <w:rFonts w:ascii="Calibri" w:hAnsi="Calibri" w:cs="Calibri"/>
          <w:sz w:val="22"/>
          <w:szCs w:val="22"/>
        </w:rPr>
        <w:t xml:space="preserve"> de 2021</w:t>
      </w:r>
      <w:r w:rsidR="00AE0F4F" w:rsidRPr="007528C3">
        <w:rPr>
          <w:rFonts w:ascii="Calibri" w:hAnsi="Calibri" w:cs="Calibri"/>
          <w:sz w:val="22"/>
          <w:szCs w:val="22"/>
        </w:rPr>
        <w:t>.</w:t>
      </w:r>
    </w:p>
    <w:p w:rsidR="00B97D68" w:rsidRPr="00B97D68" w:rsidRDefault="00B97D68" w:rsidP="00F208E6">
      <w:pPr>
        <w:jc w:val="both"/>
        <w:rPr>
          <w:rFonts w:ascii="Calibri" w:hAnsi="Calibri" w:cs="Calibri"/>
          <w:b/>
          <w:sz w:val="22"/>
          <w:szCs w:val="22"/>
        </w:rPr>
      </w:pPr>
    </w:p>
    <w:p w:rsidR="00B97D68" w:rsidRDefault="00B97D68" w:rsidP="00F208E6">
      <w:pPr>
        <w:jc w:val="both"/>
        <w:rPr>
          <w:rFonts w:ascii="Calibri" w:hAnsi="Calibri" w:cs="Calibri"/>
          <w:b/>
          <w:sz w:val="22"/>
          <w:szCs w:val="22"/>
        </w:rPr>
      </w:pPr>
      <w:r w:rsidRPr="00B97D68">
        <w:rPr>
          <w:rFonts w:ascii="Calibri" w:hAnsi="Calibri" w:cs="Calibri"/>
          <w:b/>
          <w:sz w:val="22"/>
          <w:szCs w:val="22"/>
        </w:rPr>
        <w:t xml:space="preserve">    </w:t>
      </w:r>
    </w:p>
    <w:p w:rsidR="00B97D68" w:rsidRPr="00B97D68" w:rsidRDefault="00B97D68" w:rsidP="00F208E6">
      <w:pPr>
        <w:jc w:val="both"/>
        <w:rPr>
          <w:rFonts w:ascii="Calibri" w:hAnsi="Calibri" w:cs="Calibri"/>
          <w:b/>
          <w:sz w:val="22"/>
          <w:szCs w:val="22"/>
        </w:rPr>
      </w:pPr>
      <w:r>
        <w:rPr>
          <w:rFonts w:ascii="Calibri" w:hAnsi="Calibri" w:cs="Calibri"/>
          <w:b/>
          <w:sz w:val="22"/>
          <w:szCs w:val="22"/>
        </w:rPr>
        <w:t xml:space="preserve">     </w:t>
      </w:r>
      <w:r w:rsidR="00E70D2F">
        <w:rPr>
          <w:rFonts w:ascii="Calibri" w:hAnsi="Calibri" w:cs="Calibri"/>
          <w:b/>
          <w:sz w:val="22"/>
          <w:szCs w:val="22"/>
        </w:rPr>
        <w:t xml:space="preserve">  Willian Khalil </w:t>
      </w:r>
    </w:p>
    <w:p w:rsidR="00C06658" w:rsidRPr="009D25E2" w:rsidRDefault="005614B8" w:rsidP="00C10231">
      <w:pPr>
        <w:jc w:val="both"/>
        <w:rPr>
          <w:rFonts w:ascii="Calibri" w:hAnsi="Calibri" w:cs="Calibri"/>
          <w:b/>
          <w:sz w:val="22"/>
          <w:szCs w:val="22"/>
        </w:rPr>
      </w:pPr>
      <w:r w:rsidRPr="009D25E2">
        <w:rPr>
          <w:rFonts w:ascii="Calibri" w:hAnsi="Calibri" w:cs="Calibri"/>
          <w:b/>
          <w:sz w:val="22"/>
          <w:szCs w:val="22"/>
        </w:rPr>
        <w:t xml:space="preserve">Presidente da </w:t>
      </w:r>
      <w:r w:rsidR="00E01980">
        <w:rPr>
          <w:rFonts w:ascii="Calibri" w:hAnsi="Calibri" w:cs="Calibri"/>
          <w:b/>
          <w:sz w:val="22"/>
          <w:szCs w:val="22"/>
        </w:rPr>
        <w:t>2</w:t>
      </w:r>
      <w:r w:rsidR="00CB770A" w:rsidRPr="009D25E2">
        <w:rPr>
          <w:rFonts w:ascii="Calibri" w:hAnsi="Calibri" w:cs="Calibri"/>
          <w:b/>
          <w:sz w:val="22"/>
          <w:szCs w:val="22"/>
        </w:rPr>
        <w:t>ª J.J.R.</w:t>
      </w:r>
    </w:p>
    <w:sectPr w:rsidR="00C06658" w:rsidRPr="009D25E2"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42D5"/>
    <w:rsid w:val="00006C9B"/>
    <w:rsid w:val="00007CBA"/>
    <w:rsid w:val="00010C89"/>
    <w:rsid w:val="0001148C"/>
    <w:rsid w:val="00023252"/>
    <w:rsid w:val="00023A56"/>
    <w:rsid w:val="0002660A"/>
    <w:rsid w:val="00027289"/>
    <w:rsid w:val="00035FB1"/>
    <w:rsid w:val="00037548"/>
    <w:rsid w:val="00042F07"/>
    <w:rsid w:val="000453D8"/>
    <w:rsid w:val="00045585"/>
    <w:rsid w:val="000525D6"/>
    <w:rsid w:val="00052629"/>
    <w:rsid w:val="00053617"/>
    <w:rsid w:val="00053E01"/>
    <w:rsid w:val="00056FC0"/>
    <w:rsid w:val="0006041D"/>
    <w:rsid w:val="0006459D"/>
    <w:rsid w:val="00064698"/>
    <w:rsid w:val="00065325"/>
    <w:rsid w:val="00073F52"/>
    <w:rsid w:val="00077134"/>
    <w:rsid w:val="00077D58"/>
    <w:rsid w:val="00082A79"/>
    <w:rsid w:val="00084C65"/>
    <w:rsid w:val="00090C85"/>
    <w:rsid w:val="00093F28"/>
    <w:rsid w:val="000A091B"/>
    <w:rsid w:val="000A0A25"/>
    <w:rsid w:val="000A6A3B"/>
    <w:rsid w:val="000B164C"/>
    <w:rsid w:val="000B292B"/>
    <w:rsid w:val="000B3760"/>
    <w:rsid w:val="000C11A0"/>
    <w:rsid w:val="000C2F19"/>
    <w:rsid w:val="000C4AE8"/>
    <w:rsid w:val="000C70C9"/>
    <w:rsid w:val="000D25F2"/>
    <w:rsid w:val="000D45F0"/>
    <w:rsid w:val="000D6BBB"/>
    <w:rsid w:val="000E0A5F"/>
    <w:rsid w:val="000E2616"/>
    <w:rsid w:val="000E30FF"/>
    <w:rsid w:val="000E6311"/>
    <w:rsid w:val="000F030C"/>
    <w:rsid w:val="000F14C4"/>
    <w:rsid w:val="000F1EBF"/>
    <w:rsid w:val="000F3D17"/>
    <w:rsid w:val="00100016"/>
    <w:rsid w:val="00112E94"/>
    <w:rsid w:val="00113654"/>
    <w:rsid w:val="00120D3E"/>
    <w:rsid w:val="0012127B"/>
    <w:rsid w:val="001218A5"/>
    <w:rsid w:val="00122273"/>
    <w:rsid w:val="001256C2"/>
    <w:rsid w:val="0013270C"/>
    <w:rsid w:val="001340B5"/>
    <w:rsid w:val="00135760"/>
    <w:rsid w:val="001367DB"/>
    <w:rsid w:val="0013745C"/>
    <w:rsid w:val="00142333"/>
    <w:rsid w:val="00142FA4"/>
    <w:rsid w:val="00145B80"/>
    <w:rsid w:val="00146231"/>
    <w:rsid w:val="00147DC6"/>
    <w:rsid w:val="00151A52"/>
    <w:rsid w:val="00153A46"/>
    <w:rsid w:val="00155B41"/>
    <w:rsid w:val="001565BD"/>
    <w:rsid w:val="00156EE8"/>
    <w:rsid w:val="001618ED"/>
    <w:rsid w:val="00163398"/>
    <w:rsid w:val="0016547A"/>
    <w:rsid w:val="00166091"/>
    <w:rsid w:val="0017014C"/>
    <w:rsid w:val="00172DE9"/>
    <w:rsid w:val="00181947"/>
    <w:rsid w:val="001855D0"/>
    <w:rsid w:val="0018579C"/>
    <w:rsid w:val="0018631E"/>
    <w:rsid w:val="00187120"/>
    <w:rsid w:val="00195194"/>
    <w:rsid w:val="00197097"/>
    <w:rsid w:val="00197254"/>
    <w:rsid w:val="001A0A3B"/>
    <w:rsid w:val="001A30AE"/>
    <w:rsid w:val="001B0760"/>
    <w:rsid w:val="001B41C5"/>
    <w:rsid w:val="001B688B"/>
    <w:rsid w:val="001B70F0"/>
    <w:rsid w:val="001B75A4"/>
    <w:rsid w:val="001B7726"/>
    <w:rsid w:val="001C0489"/>
    <w:rsid w:val="001C1DB2"/>
    <w:rsid w:val="001C2D8F"/>
    <w:rsid w:val="001C43C3"/>
    <w:rsid w:val="001C444F"/>
    <w:rsid w:val="001D0B8C"/>
    <w:rsid w:val="001D208A"/>
    <w:rsid w:val="001D3B89"/>
    <w:rsid w:val="001D72BE"/>
    <w:rsid w:val="001E2714"/>
    <w:rsid w:val="001E411A"/>
    <w:rsid w:val="001E56C9"/>
    <w:rsid w:val="001E6D5D"/>
    <w:rsid w:val="001E7E82"/>
    <w:rsid w:val="001F04A7"/>
    <w:rsid w:val="001F1011"/>
    <w:rsid w:val="001F2969"/>
    <w:rsid w:val="001F2CDB"/>
    <w:rsid w:val="001F3A36"/>
    <w:rsid w:val="001F517D"/>
    <w:rsid w:val="001F5B0A"/>
    <w:rsid w:val="002008E4"/>
    <w:rsid w:val="00203D71"/>
    <w:rsid w:val="0020548F"/>
    <w:rsid w:val="00213FEE"/>
    <w:rsid w:val="002140A7"/>
    <w:rsid w:val="0022180E"/>
    <w:rsid w:val="00221BD2"/>
    <w:rsid w:val="0022232D"/>
    <w:rsid w:val="00223A65"/>
    <w:rsid w:val="00227C95"/>
    <w:rsid w:val="0023321D"/>
    <w:rsid w:val="0023668C"/>
    <w:rsid w:val="002450C2"/>
    <w:rsid w:val="00245A9C"/>
    <w:rsid w:val="00246110"/>
    <w:rsid w:val="0025269E"/>
    <w:rsid w:val="00252785"/>
    <w:rsid w:val="00257A04"/>
    <w:rsid w:val="00257DAA"/>
    <w:rsid w:val="00265D60"/>
    <w:rsid w:val="00273DF1"/>
    <w:rsid w:val="002742C9"/>
    <w:rsid w:val="0027455B"/>
    <w:rsid w:val="00276679"/>
    <w:rsid w:val="00276969"/>
    <w:rsid w:val="00277922"/>
    <w:rsid w:val="00286DF0"/>
    <w:rsid w:val="00287181"/>
    <w:rsid w:val="00296C1E"/>
    <w:rsid w:val="002A07CC"/>
    <w:rsid w:val="002A0C82"/>
    <w:rsid w:val="002A307D"/>
    <w:rsid w:val="002A3081"/>
    <w:rsid w:val="002B5696"/>
    <w:rsid w:val="002B56FD"/>
    <w:rsid w:val="002B6FBB"/>
    <w:rsid w:val="002B72BD"/>
    <w:rsid w:val="002B7597"/>
    <w:rsid w:val="002C4980"/>
    <w:rsid w:val="002C5243"/>
    <w:rsid w:val="002C5A83"/>
    <w:rsid w:val="002D638D"/>
    <w:rsid w:val="002D681E"/>
    <w:rsid w:val="002E3AF8"/>
    <w:rsid w:val="002E5A5C"/>
    <w:rsid w:val="002F0516"/>
    <w:rsid w:val="002F3FCD"/>
    <w:rsid w:val="002F5A9C"/>
    <w:rsid w:val="002F7057"/>
    <w:rsid w:val="003057B9"/>
    <w:rsid w:val="00312C49"/>
    <w:rsid w:val="003144FF"/>
    <w:rsid w:val="0032045E"/>
    <w:rsid w:val="00324001"/>
    <w:rsid w:val="0032624B"/>
    <w:rsid w:val="00334033"/>
    <w:rsid w:val="00337756"/>
    <w:rsid w:val="003409AD"/>
    <w:rsid w:val="0034214F"/>
    <w:rsid w:val="003433D8"/>
    <w:rsid w:val="003446D4"/>
    <w:rsid w:val="003448D5"/>
    <w:rsid w:val="003510C1"/>
    <w:rsid w:val="00351A1F"/>
    <w:rsid w:val="00354747"/>
    <w:rsid w:val="00356DB1"/>
    <w:rsid w:val="003608F3"/>
    <w:rsid w:val="00360B14"/>
    <w:rsid w:val="00360FC6"/>
    <w:rsid w:val="00361648"/>
    <w:rsid w:val="00361ADB"/>
    <w:rsid w:val="0036361D"/>
    <w:rsid w:val="0036388D"/>
    <w:rsid w:val="0036455E"/>
    <w:rsid w:val="0036559A"/>
    <w:rsid w:val="00365F4B"/>
    <w:rsid w:val="00367BB5"/>
    <w:rsid w:val="003710C8"/>
    <w:rsid w:val="003722DF"/>
    <w:rsid w:val="00373191"/>
    <w:rsid w:val="00373B6E"/>
    <w:rsid w:val="00377F2B"/>
    <w:rsid w:val="0038426F"/>
    <w:rsid w:val="00384B1A"/>
    <w:rsid w:val="0039296E"/>
    <w:rsid w:val="003929DB"/>
    <w:rsid w:val="00392B12"/>
    <w:rsid w:val="00393F17"/>
    <w:rsid w:val="003951D6"/>
    <w:rsid w:val="00395779"/>
    <w:rsid w:val="003A187B"/>
    <w:rsid w:val="003A2631"/>
    <w:rsid w:val="003A27A9"/>
    <w:rsid w:val="003A41AC"/>
    <w:rsid w:val="003A5489"/>
    <w:rsid w:val="003B126C"/>
    <w:rsid w:val="003B3119"/>
    <w:rsid w:val="003B3666"/>
    <w:rsid w:val="003B3C97"/>
    <w:rsid w:val="003C6558"/>
    <w:rsid w:val="003C7131"/>
    <w:rsid w:val="003D00A7"/>
    <w:rsid w:val="003D0B2B"/>
    <w:rsid w:val="003D0F9B"/>
    <w:rsid w:val="003D1962"/>
    <w:rsid w:val="003D4C3C"/>
    <w:rsid w:val="003E05BE"/>
    <w:rsid w:val="003E2E85"/>
    <w:rsid w:val="003E3C1C"/>
    <w:rsid w:val="003F31A5"/>
    <w:rsid w:val="003F5B1E"/>
    <w:rsid w:val="003F6A1D"/>
    <w:rsid w:val="003F7AEF"/>
    <w:rsid w:val="00404299"/>
    <w:rsid w:val="00404B41"/>
    <w:rsid w:val="00412E23"/>
    <w:rsid w:val="00415090"/>
    <w:rsid w:val="00427633"/>
    <w:rsid w:val="004337AA"/>
    <w:rsid w:val="0044097A"/>
    <w:rsid w:val="004411D3"/>
    <w:rsid w:val="00442766"/>
    <w:rsid w:val="004433CB"/>
    <w:rsid w:val="00443FCD"/>
    <w:rsid w:val="004521EC"/>
    <w:rsid w:val="004534E4"/>
    <w:rsid w:val="004542C4"/>
    <w:rsid w:val="00460799"/>
    <w:rsid w:val="00460A60"/>
    <w:rsid w:val="004628F0"/>
    <w:rsid w:val="004629AC"/>
    <w:rsid w:val="00463E67"/>
    <w:rsid w:val="00471569"/>
    <w:rsid w:val="00472B02"/>
    <w:rsid w:val="00472F23"/>
    <w:rsid w:val="004730D5"/>
    <w:rsid w:val="004734D5"/>
    <w:rsid w:val="00474FD4"/>
    <w:rsid w:val="004767A6"/>
    <w:rsid w:val="0047798A"/>
    <w:rsid w:val="004800D1"/>
    <w:rsid w:val="00484178"/>
    <w:rsid w:val="00485B6C"/>
    <w:rsid w:val="0048619D"/>
    <w:rsid w:val="00494594"/>
    <w:rsid w:val="00494D5B"/>
    <w:rsid w:val="0049546C"/>
    <w:rsid w:val="00497023"/>
    <w:rsid w:val="004A0F62"/>
    <w:rsid w:val="004A2D73"/>
    <w:rsid w:val="004A78A1"/>
    <w:rsid w:val="004B03B9"/>
    <w:rsid w:val="004B6547"/>
    <w:rsid w:val="004B7BAB"/>
    <w:rsid w:val="004C5318"/>
    <w:rsid w:val="004C7AC5"/>
    <w:rsid w:val="004D334D"/>
    <w:rsid w:val="004D36F5"/>
    <w:rsid w:val="004D38AE"/>
    <w:rsid w:val="004E5C27"/>
    <w:rsid w:val="004E5C28"/>
    <w:rsid w:val="004E6E80"/>
    <w:rsid w:val="004F034F"/>
    <w:rsid w:val="004F2F6F"/>
    <w:rsid w:val="00503FF8"/>
    <w:rsid w:val="005049D9"/>
    <w:rsid w:val="00510988"/>
    <w:rsid w:val="00510C40"/>
    <w:rsid w:val="00510CFC"/>
    <w:rsid w:val="0051206D"/>
    <w:rsid w:val="00512C5F"/>
    <w:rsid w:val="005152A4"/>
    <w:rsid w:val="00516AEC"/>
    <w:rsid w:val="0052034C"/>
    <w:rsid w:val="005302AA"/>
    <w:rsid w:val="005310C2"/>
    <w:rsid w:val="00532C11"/>
    <w:rsid w:val="00534701"/>
    <w:rsid w:val="00534A68"/>
    <w:rsid w:val="00542498"/>
    <w:rsid w:val="00543CED"/>
    <w:rsid w:val="0054441A"/>
    <w:rsid w:val="005455F6"/>
    <w:rsid w:val="00556AE2"/>
    <w:rsid w:val="005614B8"/>
    <w:rsid w:val="00562768"/>
    <w:rsid w:val="00564DEF"/>
    <w:rsid w:val="005660D8"/>
    <w:rsid w:val="0056733F"/>
    <w:rsid w:val="00571A80"/>
    <w:rsid w:val="0057367D"/>
    <w:rsid w:val="00576ACE"/>
    <w:rsid w:val="00577B88"/>
    <w:rsid w:val="00582561"/>
    <w:rsid w:val="0058367A"/>
    <w:rsid w:val="0058644A"/>
    <w:rsid w:val="00587CCB"/>
    <w:rsid w:val="005A658A"/>
    <w:rsid w:val="005A729E"/>
    <w:rsid w:val="005B4957"/>
    <w:rsid w:val="005D7941"/>
    <w:rsid w:val="005E28A3"/>
    <w:rsid w:val="005E590E"/>
    <w:rsid w:val="005F1A25"/>
    <w:rsid w:val="005F24DA"/>
    <w:rsid w:val="005F3F6C"/>
    <w:rsid w:val="005F4C96"/>
    <w:rsid w:val="005F57F5"/>
    <w:rsid w:val="005F7924"/>
    <w:rsid w:val="00604917"/>
    <w:rsid w:val="0060699D"/>
    <w:rsid w:val="00613AD1"/>
    <w:rsid w:val="00617C56"/>
    <w:rsid w:val="00623F73"/>
    <w:rsid w:val="006245E2"/>
    <w:rsid w:val="00626C8D"/>
    <w:rsid w:val="00627F3E"/>
    <w:rsid w:val="00636D8F"/>
    <w:rsid w:val="00643AEE"/>
    <w:rsid w:val="00646432"/>
    <w:rsid w:val="00646966"/>
    <w:rsid w:val="0065149C"/>
    <w:rsid w:val="00661B96"/>
    <w:rsid w:val="00663DC7"/>
    <w:rsid w:val="00664F10"/>
    <w:rsid w:val="00673487"/>
    <w:rsid w:val="00677850"/>
    <w:rsid w:val="00680E81"/>
    <w:rsid w:val="00681BB2"/>
    <w:rsid w:val="00690E6A"/>
    <w:rsid w:val="0069387B"/>
    <w:rsid w:val="00694CA3"/>
    <w:rsid w:val="006961F5"/>
    <w:rsid w:val="006A32FF"/>
    <w:rsid w:val="006B0820"/>
    <w:rsid w:val="006B1605"/>
    <w:rsid w:val="006B7F55"/>
    <w:rsid w:val="006C0146"/>
    <w:rsid w:val="006C0D97"/>
    <w:rsid w:val="006C0FD5"/>
    <w:rsid w:val="006C3B8B"/>
    <w:rsid w:val="006D348F"/>
    <w:rsid w:val="006E11DD"/>
    <w:rsid w:val="006E5FD4"/>
    <w:rsid w:val="006E6445"/>
    <w:rsid w:val="006F1B7C"/>
    <w:rsid w:val="006F6550"/>
    <w:rsid w:val="006F6EE3"/>
    <w:rsid w:val="006F7059"/>
    <w:rsid w:val="0070438B"/>
    <w:rsid w:val="00704985"/>
    <w:rsid w:val="00707B29"/>
    <w:rsid w:val="00711BE1"/>
    <w:rsid w:val="007208C7"/>
    <w:rsid w:val="007264D2"/>
    <w:rsid w:val="00731C14"/>
    <w:rsid w:val="00731CC4"/>
    <w:rsid w:val="00733BF4"/>
    <w:rsid w:val="00735644"/>
    <w:rsid w:val="007369B2"/>
    <w:rsid w:val="007369CE"/>
    <w:rsid w:val="00736D79"/>
    <w:rsid w:val="00737259"/>
    <w:rsid w:val="007406DC"/>
    <w:rsid w:val="00746BC5"/>
    <w:rsid w:val="007528C3"/>
    <w:rsid w:val="00754B88"/>
    <w:rsid w:val="00771495"/>
    <w:rsid w:val="007714E7"/>
    <w:rsid w:val="00771B0D"/>
    <w:rsid w:val="00771BA1"/>
    <w:rsid w:val="007721B4"/>
    <w:rsid w:val="0077446D"/>
    <w:rsid w:val="00776F14"/>
    <w:rsid w:val="00786006"/>
    <w:rsid w:val="00797D0D"/>
    <w:rsid w:val="00797D32"/>
    <w:rsid w:val="007A0420"/>
    <w:rsid w:val="007A360D"/>
    <w:rsid w:val="007A3824"/>
    <w:rsid w:val="007A6E53"/>
    <w:rsid w:val="007B0803"/>
    <w:rsid w:val="007B3251"/>
    <w:rsid w:val="007B3DCE"/>
    <w:rsid w:val="007B4262"/>
    <w:rsid w:val="007B47F9"/>
    <w:rsid w:val="007B7903"/>
    <w:rsid w:val="007C7CDA"/>
    <w:rsid w:val="007D0596"/>
    <w:rsid w:val="007D085C"/>
    <w:rsid w:val="007D15AE"/>
    <w:rsid w:val="007D25BC"/>
    <w:rsid w:val="007D2B6B"/>
    <w:rsid w:val="007D3D05"/>
    <w:rsid w:val="007D454D"/>
    <w:rsid w:val="007D4553"/>
    <w:rsid w:val="007D61E0"/>
    <w:rsid w:val="007D7210"/>
    <w:rsid w:val="007E11BB"/>
    <w:rsid w:val="007E3812"/>
    <w:rsid w:val="007E64A0"/>
    <w:rsid w:val="007E6EA3"/>
    <w:rsid w:val="007F2512"/>
    <w:rsid w:val="00800A70"/>
    <w:rsid w:val="00805858"/>
    <w:rsid w:val="008115EB"/>
    <w:rsid w:val="00814FC9"/>
    <w:rsid w:val="00815260"/>
    <w:rsid w:val="00815D24"/>
    <w:rsid w:val="00820737"/>
    <w:rsid w:val="008225F7"/>
    <w:rsid w:val="0082368E"/>
    <w:rsid w:val="00823B11"/>
    <w:rsid w:val="00825E56"/>
    <w:rsid w:val="0083296D"/>
    <w:rsid w:val="00841510"/>
    <w:rsid w:val="00841581"/>
    <w:rsid w:val="0084504A"/>
    <w:rsid w:val="00845E06"/>
    <w:rsid w:val="00852E26"/>
    <w:rsid w:val="00857D15"/>
    <w:rsid w:val="00864092"/>
    <w:rsid w:val="008718CE"/>
    <w:rsid w:val="00875870"/>
    <w:rsid w:val="0088050C"/>
    <w:rsid w:val="00881788"/>
    <w:rsid w:val="008853D0"/>
    <w:rsid w:val="00887C28"/>
    <w:rsid w:val="00891533"/>
    <w:rsid w:val="0089422D"/>
    <w:rsid w:val="0089516C"/>
    <w:rsid w:val="008A0B7A"/>
    <w:rsid w:val="008A6D3F"/>
    <w:rsid w:val="008B0C37"/>
    <w:rsid w:val="008B3326"/>
    <w:rsid w:val="008B3492"/>
    <w:rsid w:val="008B5D37"/>
    <w:rsid w:val="008C0572"/>
    <w:rsid w:val="008C1B72"/>
    <w:rsid w:val="008C6389"/>
    <w:rsid w:val="008C68B9"/>
    <w:rsid w:val="008C7B87"/>
    <w:rsid w:val="008D141A"/>
    <w:rsid w:val="008D16A6"/>
    <w:rsid w:val="008D43FB"/>
    <w:rsid w:val="008E14AD"/>
    <w:rsid w:val="008E5255"/>
    <w:rsid w:val="008E5F60"/>
    <w:rsid w:val="008E6881"/>
    <w:rsid w:val="008E7344"/>
    <w:rsid w:val="008F0AA7"/>
    <w:rsid w:val="008F4FB1"/>
    <w:rsid w:val="00902929"/>
    <w:rsid w:val="0090413E"/>
    <w:rsid w:val="0090491E"/>
    <w:rsid w:val="00904B39"/>
    <w:rsid w:val="00907870"/>
    <w:rsid w:val="00907F83"/>
    <w:rsid w:val="00910461"/>
    <w:rsid w:val="00914A47"/>
    <w:rsid w:val="00916980"/>
    <w:rsid w:val="009211AF"/>
    <w:rsid w:val="009222A4"/>
    <w:rsid w:val="00922521"/>
    <w:rsid w:val="009259DB"/>
    <w:rsid w:val="00925A30"/>
    <w:rsid w:val="009325E1"/>
    <w:rsid w:val="00932EAF"/>
    <w:rsid w:val="00933F2D"/>
    <w:rsid w:val="009357C0"/>
    <w:rsid w:val="0093793D"/>
    <w:rsid w:val="00943A07"/>
    <w:rsid w:val="00945B6F"/>
    <w:rsid w:val="00946F10"/>
    <w:rsid w:val="0094775F"/>
    <w:rsid w:val="00947F9A"/>
    <w:rsid w:val="00954BD2"/>
    <w:rsid w:val="009615AB"/>
    <w:rsid w:val="0096211F"/>
    <w:rsid w:val="00964508"/>
    <w:rsid w:val="00966392"/>
    <w:rsid w:val="00966CB5"/>
    <w:rsid w:val="009707E0"/>
    <w:rsid w:val="0097276C"/>
    <w:rsid w:val="00976057"/>
    <w:rsid w:val="0098639B"/>
    <w:rsid w:val="00991465"/>
    <w:rsid w:val="009924EB"/>
    <w:rsid w:val="00992BE5"/>
    <w:rsid w:val="00992D42"/>
    <w:rsid w:val="009942BA"/>
    <w:rsid w:val="00997247"/>
    <w:rsid w:val="00997DA4"/>
    <w:rsid w:val="009A4437"/>
    <w:rsid w:val="009B1A89"/>
    <w:rsid w:val="009B1E98"/>
    <w:rsid w:val="009B394F"/>
    <w:rsid w:val="009B7B22"/>
    <w:rsid w:val="009C32C2"/>
    <w:rsid w:val="009C62AB"/>
    <w:rsid w:val="009C6F85"/>
    <w:rsid w:val="009D0D02"/>
    <w:rsid w:val="009D25E2"/>
    <w:rsid w:val="009E23EF"/>
    <w:rsid w:val="009E26BF"/>
    <w:rsid w:val="009E710D"/>
    <w:rsid w:val="009F48F1"/>
    <w:rsid w:val="009F59C5"/>
    <w:rsid w:val="00A03904"/>
    <w:rsid w:val="00A03DDC"/>
    <w:rsid w:val="00A05F01"/>
    <w:rsid w:val="00A06DC9"/>
    <w:rsid w:val="00A13699"/>
    <w:rsid w:val="00A14725"/>
    <w:rsid w:val="00A14C14"/>
    <w:rsid w:val="00A27D8A"/>
    <w:rsid w:val="00A30DAA"/>
    <w:rsid w:val="00A32965"/>
    <w:rsid w:val="00A32AD0"/>
    <w:rsid w:val="00A35D45"/>
    <w:rsid w:val="00A37439"/>
    <w:rsid w:val="00A412B8"/>
    <w:rsid w:val="00A4459C"/>
    <w:rsid w:val="00A445B1"/>
    <w:rsid w:val="00A53D3A"/>
    <w:rsid w:val="00A53DC5"/>
    <w:rsid w:val="00A54986"/>
    <w:rsid w:val="00A5586F"/>
    <w:rsid w:val="00A57DFC"/>
    <w:rsid w:val="00A606AD"/>
    <w:rsid w:val="00A60732"/>
    <w:rsid w:val="00A614F5"/>
    <w:rsid w:val="00A64E0A"/>
    <w:rsid w:val="00A70A37"/>
    <w:rsid w:val="00A71CB5"/>
    <w:rsid w:val="00A75721"/>
    <w:rsid w:val="00A75930"/>
    <w:rsid w:val="00A75F2D"/>
    <w:rsid w:val="00A76419"/>
    <w:rsid w:val="00A86B1F"/>
    <w:rsid w:val="00A91C82"/>
    <w:rsid w:val="00A92A3C"/>
    <w:rsid w:val="00A962C1"/>
    <w:rsid w:val="00AA0549"/>
    <w:rsid w:val="00AA37E7"/>
    <w:rsid w:val="00AA6EB0"/>
    <w:rsid w:val="00AA7800"/>
    <w:rsid w:val="00AA7BF5"/>
    <w:rsid w:val="00AB05AF"/>
    <w:rsid w:val="00AB4A27"/>
    <w:rsid w:val="00AB574A"/>
    <w:rsid w:val="00AB754A"/>
    <w:rsid w:val="00AC2C35"/>
    <w:rsid w:val="00AC2FC6"/>
    <w:rsid w:val="00AD01A8"/>
    <w:rsid w:val="00AD3D64"/>
    <w:rsid w:val="00AD5A62"/>
    <w:rsid w:val="00AD5EFB"/>
    <w:rsid w:val="00AE0F4F"/>
    <w:rsid w:val="00AE1F16"/>
    <w:rsid w:val="00AE2822"/>
    <w:rsid w:val="00AE484C"/>
    <w:rsid w:val="00AE7DC7"/>
    <w:rsid w:val="00AF16E8"/>
    <w:rsid w:val="00AF4466"/>
    <w:rsid w:val="00AF69B4"/>
    <w:rsid w:val="00AF6FD5"/>
    <w:rsid w:val="00AF70C3"/>
    <w:rsid w:val="00B039ED"/>
    <w:rsid w:val="00B03FA1"/>
    <w:rsid w:val="00B04293"/>
    <w:rsid w:val="00B11182"/>
    <w:rsid w:val="00B135B4"/>
    <w:rsid w:val="00B13FD2"/>
    <w:rsid w:val="00B14B1C"/>
    <w:rsid w:val="00B16075"/>
    <w:rsid w:val="00B17996"/>
    <w:rsid w:val="00B2118D"/>
    <w:rsid w:val="00B231C6"/>
    <w:rsid w:val="00B2782E"/>
    <w:rsid w:val="00B376A0"/>
    <w:rsid w:val="00B43806"/>
    <w:rsid w:val="00B43962"/>
    <w:rsid w:val="00B462CD"/>
    <w:rsid w:val="00B5239F"/>
    <w:rsid w:val="00B60D3B"/>
    <w:rsid w:val="00B61FA0"/>
    <w:rsid w:val="00B63E9C"/>
    <w:rsid w:val="00B67F36"/>
    <w:rsid w:val="00B74443"/>
    <w:rsid w:val="00B80E62"/>
    <w:rsid w:val="00B9794C"/>
    <w:rsid w:val="00B97D68"/>
    <w:rsid w:val="00BA225B"/>
    <w:rsid w:val="00BA3F64"/>
    <w:rsid w:val="00BB208E"/>
    <w:rsid w:val="00BC2BE3"/>
    <w:rsid w:val="00BC5D6A"/>
    <w:rsid w:val="00BC7412"/>
    <w:rsid w:val="00BC74CB"/>
    <w:rsid w:val="00BD287A"/>
    <w:rsid w:val="00BD3B12"/>
    <w:rsid w:val="00BD7AE2"/>
    <w:rsid w:val="00BE45E4"/>
    <w:rsid w:val="00BF2568"/>
    <w:rsid w:val="00BF4118"/>
    <w:rsid w:val="00BF5639"/>
    <w:rsid w:val="00BF772C"/>
    <w:rsid w:val="00C029F2"/>
    <w:rsid w:val="00C03444"/>
    <w:rsid w:val="00C06658"/>
    <w:rsid w:val="00C07F14"/>
    <w:rsid w:val="00C10231"/>
    <w:rsid w:val="00C10ED4"/>
    <w:rsid w:val="00C1305E"/>
    <w:rsid w:val="00C14D4F"/>
    <w:rsid w:val="00C16517"/>
    <w:rsid w:val="00C1713D"/>
    <w:rsid w:val="00C24DE6"/>
    <w:rsid w:val="00C25848"/>
    <w:rsid w:val="00C26AFA"/>
    <w:rsid w:val="00C305AA"/>
    <w:rsid w:val="00C322C7"/>
    <w:rsid w:val="00C32A40"/>
    <w:rsid w:val="00C339AE"/>
    <w:rsid w:val="00C379B5"/>
    <w:rsid w:val="00C43DBB"/>
    <w:rsid w:val="00C45E59"/>
    <w:rsid w:val="00C51A62"/>
    <w:rsid w:val="00C51FFB"/>
    <w:rsid w:val="00C53DEC"/>
    <w:rsid w:val="00C55E60"/>
    <w:rsid w:val="00C60BAD"/>
    <w:rsid w:val="00C60E9B"/>
    <w:rsid w:val="00C61D12"/>
    <w:rsid w:val="00C727B8"/>
    <w:rsid w:val="00C72B63"/>
    <w:rsid w:val="00C75C7C"/>
    <w:rsid w:val="00C805CE"/>
    <w:rsid w:val="00C82DAD"/>
    <w:rsid w:val="00C90AF8"/>
    <w:rsid w:val="00C91183"/>
    <w:rsid w:val="00C92A1C"/>
    <w:rsid w:val="00C9325C"/>
    <w:rsid w:val="00C93FC5"/>
    <w:rsid w:val="00C97156"/>
    <w:rsid w:val="00C972B9"/>
    <w:rsid w:val="00CA3AD0"/>
    <w:rsid w:val="00CA3DD7"/>
    <w:rsid w:val="00CA58A8"/>
    <w:rsid w:val="00CA7D57"/>
    <w:rsid w:val="00CA7FD1"/>
    <w:rsid w:val="00CB025B"/>
    <w:rsid w:val="00CB770A"/>
    <w:rsid w:val="00CC1BA0"/>
    <w:rsid w:val="00CC388F"/>
    <w:rsid w:val="00CC70AB"/>
    <w:rsid w:val="00CC73E4"/>
    <w:rsid w:val="00CD0633"/>
    <w:rsid w:val="00CD0723"/>
    <w:rsid w:val="00CD1F1B"/>
    <w:rsid w:val="00CD2816"/>
    <w:rsid w:val="00CD51CC"/>
    <w:rsid w:val="00CD5C8F"/>
    <w:rsid w:val="00CD68E4"/>
    <w:rsid w:val="00CD7FB4"/>
    <w:rsid w:val="00CE2264"/>
    <w:rsid w:val="00CF00D4"/>
    <w:rsid w:val="00D0574B"/>
    <w:rsid w:val="00D24137"/>
    <w:rsid w:val="00D25D7C"/>
    <w:rsid w:val="00D26B78"/>
    <w:rsid w:val="00D27E16"/>
    <w:rsid w:val="00D33D73"/>
    <w:rsid w:val="00D45785"/>
    <w:rsid w:val="00D473D9"/>
    <w:rsid w:val="00D562C9"/>
    <w:rsid w:val="00D60ADC"/>
    <w:rsid w:val="00D74DCB"/>
    <w:rsid w:val="00D77EAD"/>
    <w:rsid w:val="00D822FD"/>
    <w:rsid w:val="00D84DEF"/>
    <w:rsid w:val="00DA2026"/>
    <w:rsid w:val="00DA5D7A"/>
    <w:rsid w:val="00DA6D0C"/>
    <w:rsid w:val="00DB5B3C"/>
    <w:rsid w:val="00DB6360"/>
    <w:rsid w:val="00DB78A0"/>
    <w:rsid w:val="00DB79B2"/>
    <w:rsid w:val="00DC436F"/>
    <w:rsid w:val="00DC55F6"/>
    <w:rsid w:val="00DC5EF8"/>
    <w:rsid w:val="00DC7B48"/>
    <w:rsid w:val="00DC7EA9"/>
    <w:rsid w:val="00DD6CDD"/>
    <w:rsid w:val="00DE3351"/>
    <w:rsid w:val="00DE3978"/>
    <w:rsid w:val="00DE5735"/>
    <w:rsid w:val="00DF0573"/>
    <w:rsid w:val="00E01980"/>
    <w:rsid w:val="00E02DE7"/>
    <w:rsid w:val="00E034A7"/>
    <w:rsid w:val="00E046B6"/>
    <w:rsid w:val="00E10642"/>
    <w:rsid w:val="00E11744"/>
    <w:rsid w:val="00E176E5"/>
    <w:rsid w:val="00E20CA2"/>
    <w:rsid w:val="00E2151D"/>
    <w:rsid w:val="00E3035C"/>
    <w:rsid w:val="00E324DB"/>
    <w:rsid w:val="00E330C7"/>
    <w:rsid w:val="00E3466E"/>
    <w:rsid w:val="00E366D2"/>
    <w:rsid w:val="00E3726B"/>
    <w:rsid w:val="00E376B4"/>
    <w:rsid w:val="00E4536E"/>
    <w:rsid w:val="00E459F1"/>
    <w:rsid w:val="00E5089B"/>
    <w:rsid w:val="00E53F69"/>
    <w:rsid w:val="00E544F8"/>
    <w:rsid w:val="00E5521D"/>
    <w:rsid w:val="00E61C39"/>
    <w:rsid w:val="00E62BCA"/>
    <w:rsid w:val="00E630DF"/>
    <w:rsid w:val="00E669DC"/>
    <w:rsid w:val="00E70D2F"/>
    <w:rsid w:val="00E7204E"/>
    <w:rsid w:val="00E752A7"/>
    <w:rsid w:val="00E90F97"/>
    <w:rsid w:val="00E9117F"/>
    <w:rsid w:val="00E917F3"/>
    <w:rsid w:val="00E9275C"/>
    <w:rsid w:val="00E947E3"/>
    <w:rsid w:val="00E97A37"/>
    <w:rsid w:val="00EA0E1E"/>
    <w:rsid w:val="00EA1E8A"/>
    <w:rsid w:val="00EA1F56"/>
    <w:rsid w:val="00EB08DA"/>
    <w:rsid w:val="00EB1EE1"/>
    <w:rsid w:val="00EB20A3"/>
    <w:rsid w:val="00EB2F7E"/>
    <w:rsid w:val="00EB396B"/>
    <w:rsid w:val="00EB4443"/>
    <w:rsid w:val="00EB4E20"/>
    <w:rsid w:val="00EB60DC"/>
    <w:rsid w:val="00EB7BBC"/>
    <w:rsid w:val="00EC2EFA"/>
    <w:rsid w:val="00ED082F"/>
    <w:rsid w:val="00ED3B82"/>
    <w:rsid w:val="00ED6B26"/>
    <w:rsid w:val="00EE102F"/>
    <w:rsid w:val="00EE12EF"/>
    <w:rsid w:val="00EE2452"/>
    <w:rsid w:val="00EE7B9C"/>
    <w:rsid w:val="00EF1B12"/>
    <w:rsid w:val="00EF226A"/>
    <w:rsid w:val="00EF34C0"/>
    <w:rsid w:val="00EF420C"/>
    <w:rsid w:val="00EF5BF6"/>
    <w:rsid w:val="00EF6EB6"/>
    <w:rsid w:val="00F10632"/>
    <w:rsid w:val="00F10B2F"/>
    <w:rsid w:val="00F1170A"/>
    <w:rsid w:val="00F11B00"/>
    <w:rsid w:val="00F208E6"/>
    <w:rsid w:val="00F20B70"/>
    <w:rsid w:val="00F23284"/>
    <w:rsid w:val="00F27279"/>
    <w:rsid w:val="00F34A1E"/>
    <w:rsid w:val="00F34B99"/>
    <w:rsid w:val="00F35572"/>
    <w:rsid w:val="00F37BA0"/>
    <w:rsid w:val="00F41869"/>
    <w:rsid w:val="00F4359D"/>
    <w:rsid w:val="00F466E1"/>
    <w:rsid w:val="00F5109A"/>
    <w:rsid w:val="00F5625F"/>
    <w:rsid w:val="00F56768"/>
    <w:rsid w:val="00F61A90"/>
    <w:rsid w:val="00F71084"/>
    <w:rsid w:val="00F75D4E"/>
    <w:rsid w:val="00F8089B"/>
    <w:rsid w:val="00F9253D"/>
    <w:rsid w:val="00F92EFE"/>
    <w:rsid w:val="00F94C8E"/>
    <w:rsid w:val="00F96370"/>
    <w:rsid w:val="00FA2AD9"/>
    <w:rsid w:val="00FA3338"/>
    <w:rsid w:val="00FA4BB4"/>
    <w:rsid w:val="00FA4C3B"/>
    <w:rsid w:val="00FA5028"/>
    <w:rsid w:val="00FA5620"/>
    <w:rsid w:val="00FA6C7D"/>
    <w:rsid w:val="00FA787D"/>
    <w:rsid w:val="00FA7906"/>
    <w:rsid w:val="00FB0718"/>
    <w:rsid w:val="00FB529F"/>
    <w:rsid w:val="00FC0C58"/>
    <w:rsid w:val="00FC6A1F"/>
    <w:rsid w:val="00FC791B"/>
    <w:rsid w:val="00FD01DE"/>
    <w:rsid w:val="00FD28EF"/>
    <w:rsid w:val="00FD5390"/>
    <w:rsid w:val="00FD5E1E"/>
    <w:rsid w:val="00FD77F7"/>
    <w:rsid w:val="00FE552D"/>
    <w:rsid w:val="00FE5893"/>
    <w:rsid w:val="00FF079E"/>
    <w:rsid w:val="00FF2E10"/>
    <w:rsid w:val="00FF3C8C"/>
    <w:rsid w:val="00FF60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1A85"/>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523E1-D7A3-4A8C-B8F1-2486C5AE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449</Words>
  <Characters>2428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15</cp:revision>
  <cp:lastPrinted>2021-06-17T18:16:00Z</cp:lastPrinted>
  <dcterms:created xsi:type="dcterms:W3CDTF">2021-09-08T13:36:00Z</dcterms:created>
  <dcterms:modified xsi:type="dcterms:W3CDTF">2021-09-13T13:03:00Z</dcterms:modified>
</cp:coreProperties>
</file>